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EA87" w14:textId="77777777" w:rsidR="00F620F3" w:rsidRPr="003C3DB4" w:rsidRDefault="00336439">
      <w:pPr>
        <w:rPr>
          <w:b/>
          <w:sz w:val="40"/>
          <w:u w:val="doubl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AFE0335" wp14:editId="7DCE0408">
            <wp:simplePos x="0" y="0"/>
            <wp:positionH relativeFrom="page">
              <wp:posOffset>5585460</wp:posOffset>
            </wp:positionH>
            <wp:positionV relativeFrom="paragraph">
              <wp:posOffset>-664221</wp:posOffset>
            </wp:positionV>
            <wp:extent cx="1790700" cy="739798"/>
            <wp:effectExtent l="0" t="0" r="0" b="0"/>
            <wp:wrapNone/>
            <wp:docPr id="2" name="Grafik 2" descr="Z:\Verwaltung_Friebe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Verwaltung_Friebe\Logo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386" cy="74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4BC" w:rsidRPr="003C3DB4">
        <w:rPr>
          <w:b/>
          <w:sz w:val="40"/>
          <w:u w:val="double"/>
        </w:rPr>
        <w:t>Reihe</w:t>
      </w:r>
      <w:r>
        <w:rPr>
          <w:b/>
          <w:sz w:val="40"/>
          <w:u w:val="double"/>
        </w:rPr>
        <w:t xml:space="preserve"> –</w:t>
      </w:r>
      <w:r w:rsidR="001804BC" w:rsidRPr="003C3DB4">
        <w:rPr>
          <w:b/>
          <w:sz w:val="40"/>
          <w:u w:val="double"/>
        </w:rPr>
        <w:t xml:space="preserve"> </w:t>
      </w:r>
      <w:r w:rsidR="00E94AAA">
        <w:rPr>
          <w:b/>
          <w:sz w:val="40"/>
          <w:u w:val="double"/>
        </w:rPr>
        <w:t xml:space="preserve">Die </w:t>
      </w:r>
      <w:r>
        <w:rPr>
          <w:b/>
          <w:sz w:val="40"/>
          <w:u w:val="double"/>
        </w:rPr>
        <w:t>DiAG e</w:t>
      </w:r>
      <w:r w:rsidR="001804BC" w:rsidRPr="003C3DB4">
        <w:rPr>
          <w:b/>
          <w:sz w:val="40"/>
          <w:u w:val="double"/>
        </w:rPr>
        <w:t>r</w:t>
      </w:r>
      <w:r>
        <w:rPr>
          <w:b/>
          <w:sz w:val="40"/>
          <w:u w:val="double"/>
        </w:rPr>
        <w:t>klärt die MAV-</w:t>
      </w:r>
      <w:r w:rsidR="001804BC" w:rsidRPr="003C3DB4">
        <w:rPr>
          <w:b/>
          <w:sz w:val="40"/>
          <w:u w:val="double"/>
        </w:rPr>
        <w:t xml:space="preserve">Arbeit </w:t>
      </w:r>
    </w:p>
    <w:p w14:paraId="68640605" w14:textId="77777777" w:rsidR="00615A4C" w:rsidRDefault="00615A4C">
      <w:r>
        <w:t xml:space="preserve">Bedeutung der </w:t>
      </w:r>
      <w:r w:rsidR="00336439">
        <w:t>Einladung zur MAV-</w:t>
      </w:r>
      <w:r w:rsidR="001804BC">
        <w:t>Sitzung (</w:t>
      </w:r>
      <w:r>
        <w:t>Tagesordnung</w:t>
      </w:r>
      <w:r w:rsidR="001804BC">
        <w:t>)</w:t>
      </w:r>
    </w:p>
    <w:p w14:paraId="6047EADF" w14:textId="77777777" w:rsidR="001804BC" w:rsidRPr="00336439" w:rsidRDefault="001804BC" w:rsidP="001804BC">
      <w:pPr>
        <w:rPr>
          <w:rFonts w:ascii="Arial" w:hAnsi="Arial" w:cs="Arial"/>
          <w:i/>
        </w:rPr>
      </w:pPr>
      <w:r w:rsidRPr="001804BC">
        <w:rPr>
          <w:rFonts w:ascii="Arial" w:eastAsia="Times New Roman" w:hAnsi="Arial" w:cs="Arial"/>
          <w:b/>
          <w:i/>
          <w:sz w:val="32"/>
          <w:szCs w:val="24"/>
          <w:lang w:eastAsia="de-DE"/>
        </w:rPr>
        <w:t>§ 14 Tätigkeit der Mitarbeitervertretung</w:t>
      </w:r>
      <w:r w:rsidRPr="001804BC">
        <w:rPr>
          <w:rFonts w:ascii="Arial" w:eastAsia="Times New Roman" w:hAnsi="Arial" w:cs="Arial"/>
          <w:b/>
          <w:i/>
          <w:sz w:val="32"/>
          <w:szCs w:val="24"/>
          <w:lang w:eastAsia="de-DE"/>
        </w:rPr>
        <w:br/>
      </w:r>
      <w:r w:rsidRPr="001804BC">
        <w:rPr>
          <w:rFonts w:ascii="Arial" w:hAnsi="Arial" w:cs="Arial"/>
          <w:i/>
        </w:rPr>
        <w:t>(3) Die oder der V</w:t>
      </w:r>
      <w:r w:rsidR="00336439">
        <w:rPr>
          <w:rFonts w:ascii="Arial" w:hAnsi="Arial" w:cs="Arial"/>
          <w:i/>
        </w:rPr>
        <w:t>orsitzende oder bei Verhinderung,</w:t>
      </w:r>
      <w:r w:rsidRPr="001804BC">
        <w:rPr>
          <w:rFonts w:ascii="Arial" w:hAnsi="Arial" w:cs="Arial"/>
          <w:i/>
        </w:rPr>
        <w:t xml:space="preserve"> deren Stellvertreterin</w:t>
      </w:r>
      <w:r w:rsidRPr="001804BC">
        <w:rPr>
          <w:i/>
        </w:rPr>
        <w:br/>
      </w:r>
      <w:r w:rsidRPr="001804BC">
        <w:rPr>
          <w:rFonts w:ascii="Arial" w:hAnsi="Arial" w:cs="Arial"/>
          <w:i/>
        </w:rPr>
        <w:t>oder Stellvertreter</w:t>
      </w:r>
      <w:r w:rsidR="00336439">
        <w:rPr>
          <w:rFonts w:ascii="Arial" w:hAnsi="Arial" w:cs="Arial"/>
          <w:i/>
        </w:rPr>
        <w:t>,</w:t>
      </w:r>
      <w:r w:rsidRPr="001804BC">
        <w:rPr>
          <w:rFonts w:ascii="Arial" w:hAnsi="Arial" w:cs="Arial"/>
          <w:i/>
        </w:rPr>
        <w:t xml:space="preserve"> beruft die Mitarbeite</w:t>
      </w:r>
      <w:r w:rsidR="00336439">
        <w:rPr>
          <w:rFonts w:ascii="Arial" w:hAnsi="Arial" w:cs="Arial"/>
          <w:i/>
        </w:rPr>
        <w:t>rvertretung unter Angabe der Ta</w:t>
      </w:r>
      <w:r w:rsidRPr="001804BC">
        <w:rPr>
          <w:rFonts w:ascii="Arial" w:hAnsi="Arial" w:cs="Arial"/>
          <w:i/>
        </w:rPr>
        <w:t>ges</w:t>
      </w:r>
      <w:r w:rsidR="00336439">
        <w:rPr>
          <w:rFonts w:ascii="Arial" w:hAnsi="Arial" w:cs="Arial"/>
          <w:i/>
        </w:rPr>
        <w:t>-</w:t>
      </w:r>
      <w:r w:rsidR="00336439" w:rsidRPr="001804BC">
        <w:rPr>
          <w:i/>
        </w:rPr>
        <w:br/>
      </w:r>
      <w:proofErr w:type="spellStart"/>
      <w:r w:rsidRPr="001804BC">
        <w:rPr>
          <w:rFonts w:ascii="Arial" w:hAnsi="Arial" w:cs="Arial"/>
          <w:i/>
        </w:rPr>
        <w:t>ordnung</w:t>
      </w:r>
      <w:proofErr w:type="spellEnd"/>
      <w:r w:rsidRPr="001804BC">
        <w:rPr>
          <w:rFonts w:ascii="Arial" w:hAnsi="Arial" w:cs="Arial"/>
          <w:i/>
        </w:rPr>
        <w:t xml:space="preserve"> zu den Sitzungen ein und leitet</w:t>
      </w:r>
      <w:r w:rsidR="00336439">
        <w:rPr>
          <w:rFonts w:ascii="Arial" w:hAnsi="Arial" w:cs="Arial"/>
          <w:i/>
        </w:rPr>
        <w:t xml:space="preserve"> sie. Sie oder er hat die Mitar</w:t>
      </w:r>
      <w:r w:rsidRPr="001804BC">
        <w:rPr>
          <w:rFonts w:ascii="Arial" w:hAnsi="Arial" w:cs="Arial"/>
          <w:i/>
        </w:rPr>
        <w:t>beiter</w:t>
      </w:r>
      <w:r w:rsidR="00B02046">
        <w:rPr>
          <w:rFonts w:ascii="Arial" w:hAnsi="Arial" w:cs="Arial"/>
          <w:i/>
        </w:rPr>
        <w:t>-</w:t>
      </w:r>
      <w:r w:rsidR="00336439" w:rsidRPr="001804BC">
        <w:rPr>
          <w:i/>
        </w:rPr>
        <w:br/>
      </w:r>
      <w:proofErr w:type="spellStart"/>
      <w:r w:rsidRPr="001804BC">
        <w:rPr>
          <w:rFonts w:ascii="Arial" w:hAnsi="Arial" w:cs="Arial"/>
          <w:i/>
        </w:rPr>
        <w:t>vertretung</w:t>
      </w:r>
      <w:proofErr w:type="spellEnd"/>
      <w:r w:rsidRPr="001804BC">
        <w:rPr>
          <w:rFonts w:ascii="Arial" w:hAnsi="Arial" w:cs="Arial"/>
          <w:i/>
        </w:rPr>
        <w:t xml:space="preserve"> einzuberufen, wenn die</w:t>
      </w:r>
      <w:r w:rsidR="00336439">
        <w:rPr>
          <w:rFonts w:ascii="Arial" w:hAnsi="Arial" w:cs="Arial"/>
          <w:i/>
        </w:rPr>
        <w:t xml:space="preserve"> Mehrheit der Mitglieder es ver</w:t>
      </w:r>
      <w:r w:rsidRPr="001804BC">
        <w:rPr>
          <w:rFonts w:ascii="Arial" w:hAnsi="Arial" w:cs="Arial"/>
          <w:i/>
        </w:rPr>
        <w:t>langt.</w:t>
      </w:r>
    </w:p>
    <w:p w14:paraId="420A4CEC" w14:textId="77777777" w:rsidR="001804BC" w:rsidRDefault="001804BC" w:rsidP="00336439">
      <w:pPr>
        <w:pStyle w:val="Listenabsatz"/>
        <w:numPr>
          <w:ilvl w:val="0"/>
          <w:numId w:val="1"/>
        </w:numPr>
        <w:ind w:left="426" w:hanging="426"/>
      </w:pPr>
      <w:r>
        <w:t>Besondere Formen und Fristen schreibt das Gesetz nicht vor, so dass die Ladung auch mündlich, telefonisch oder auch per E-Mail zugehen kann.</w:t>
      </w:r>
    </w:p>
    <w:p w14:paraId="2035C065" w14:textId="77777777" w:rsidR="009F5EB9" w:rsidRDefault="001804BC" w:rsidP="00336439">
      <w:pPr>
        <w:pStyle w:val="Listenabsatz"/>
        <w:numPr>
          <w:ilvl w:val="0"/>
          <w:numId w:val="1"/>
        </w:numPr>
        <w:ind w:left="426" w:hanging="426"/>
      </w:pPr>
      <w:r>
        <w:t>Hat sich die MAV eine Geschäftsordnung gegeben und sind die Sitzungstermine in dieser festgelegt</w:t>
      </w:r>
      <w:r w:rsidR="009F5EB9">
        <w:t>,</w:t>
      </w:r>
      <w:r>
        <w:t xml:space="preserve"> so ist eine besondere Ladung nicht erforderlich.</w:t>
      </w:r>
    </w:p>
    <w:p w14:paraId="4922A12E" w14:textId="77777777" w:rsidR="001804BC" w:rsidRDefault="009F5EB9" w:rsidP="00336439">
      <w:pPr>
        <w:pStyle w:val="Listenabsatz"/>
        <w:numPr>
          <w:ilvl w:val="0"/>
          <w:numId w:val="1"/>
        </w:numPr>
        <w:ind w:left="426" w:hanging="426"/>
      </w:pPr>
      <w:r>
        <w:t>Die Tagesordnung zur Sitzung ist obligatorisch und zwingend vor der Sitzung zu erstellen</w:t>
      </w:r>
      <w:r w:rsidR="001804BC">
        <w:t>.</w:t>
      </w:r>
    </w:p>
    <w:p w14:paraId="508E4E48" w14:textId="77777777" w:rsidR="009F5EB9" w:rsidRDefault="009F5EB9" w:rsidP="00336439">
      <w:pPr>
        <w:pStyle w:val="Listenabsatz"/>
        <w:numPr>
          <w:ilvl w:val="0"/>
          <w:numId w:val="1"/>
        </w:numPr>
        <w:ind w:left="426" w:hanging="426"/>
      </w:pPr>
      <w:r>
        <w:t>Eine Ergänzung der Tag</w:t>
      </w:r>
      <w:r w:rsidR="009150A3">
        <w:t xml:space="preserve">esordnung ist auch kurzfristig </w:t>
      </w:r>
      <w:r>
        <w:t>durch den Vorsitzenden der MAV möglich</w:t>
      </w:r>
      <w:r w:rsidR="009150A3">
        <w:t>,</w:t>
      </w:r>
      <w:r>
        <w:t xml:space="preserve"> wenn diese Änderungen rechtzeitig vor der Sitzung den Mitgliedern zugänglich gemacht wurde</w:t>
      </w:r>
      <w:r w:rsidR="009150A3">
        <w:t>, damit diese sich inhaltlich damit auseinander</w:t>
      </w:r>
      <w:r>
        <w:t>setzen können.</w:t>
      </w:r>
    </w:p>
    <w:p w14:paraId="7E5E018F" w14:textId="77777777" w:rsidR="00797DA1" w:rsidRDefault="009F5EB9" w:rsidP="00336439">
      <w:pPr>
        <w:pStyle w:val="Listenabsatz"/>
        <w:numPr>
          <w:ilvl w:val="0"/>
          <w:numId w:val="1"/>
        </w:numPr>
        <w:ind w:left="426" w:hanging="426"/>
      </w:pPr>
      <w:r>
        <w:t xml:space="preserve">Die Tagesordnung muss die zu behandelnden Punkte </w:t>
      </w:r>
      <w:r w:rsidRPr="00797DA1">
        <w:rPr>
          <w:b/>
        </w:rPr>
        <w:t>möglichst konkret</w:t>
      </w:r>
      <w:r>
        <w:t xml:space="preserve"> angeben.</w:t>
      </w:r>
    </w:p>
    <w:p w14:paraId="776ED03E" w14:textId="77777777" w:rsidR="00797DA1" w:rsidRDefault="00797DA1" w:rsidP="00336439">
      <w:pPr>
        <w:pStyle w:val="Listenabsatz"/>
        <w:numPr>
          <w:ilvl w:val="0"/>
          <w:numId w:val="1"/>
        </w:numPr>
        <w:ind w:left="426" w:hanging="426"/>
      </w:pPr>
      <w:r>
        <w:t>Punkte mit Beschlussfassung müssen genau spezifiziert werden.</w:t>
      </w:r>
    </w:p>
    <w:p w14:paraId="7137E01E" w14:textId="77777777" w:rsidR="00797DA1" w:rsidRDefault="00797DA1" w:rsidP="00336439">
      <w:pPr>
        <w:pStyle w:val="Listenabsatz"/>
        <w:numPr>
          <w:ilvl w:val="0"/>
          <w:numId w:val="1"/>
        </w:numPr>
        <w:ind w:left="426" w:hanging="426"/>
      </w:pPr>
      <w:r>
        <w:t>Zu Beginn der Sitzung können auch kurzfristig noch Tagesordnungs</w:t>
      </w:r>
      <w:r w:rsidR="009F3858">
        <w:t>punkte mit</w:t>
      </w:r>
      <w:r w:rsidR="00357AD4">
        <w:t xml:space="preserve">aufgenommen werden </w:t>
      </w:r>
      <w:r>
        <w:t>(BAG, Beschluss vom 15.04.2014-1 ABR 2/13)</w:t>
      </w:r>
      <w:r w:rsidR="00357AD4">
        <w:t>. Dies ist möglich</w:t>
      </w:r>
      <w:r w:rsidR="009F3858">
        <w:t>,</w:t>
      </w:r>
      <w:r w:rsidR="00357AD4">
        <w:t xml:space="preserve"> wenn die MAV beschlussfähig ist und einstimmig beschließt</w:t>
      </w:r>
      <w:r w:rsidR="009F3858">
        <w:t>,</w:t>
      </w:r>
      <w:r w:rsidR="00357AD4">
        <w:t xml:space="preserve"> den Tagesordnungspunkt mit auf die Tagesordnung zu nehmen.</w:t>
      </w:r>
    </w:p>
    <w:p w14:paraId="079DDA02" w14:textId="77777777" w:rsidR="00797DA1" w:rsidRDefault="00357AD4" w:rsidP="00336439">
      <w:pPr>
        <w:pStyle w:val="Listenabsatz"/>
        <w:numPr>
          <w:ilvl w:val="0"/>
          <w:numId w:val="1"/>
        </w:numPr>
        <w:ind w:left="426" w:hanging="426"/>
      </w:pPr>
      <w:r>
        <w:t xml:space="preserve">Die Beschlussfähigkeit ist gegeben wenn mehr als die Hälfte der Mitglieder </w:t>
      </w:r>
      <w:r w:rsidR="00455418">
        <w:t>in der Sitzung anwesend sind.</w:t>
      </w:r>
    </w:p>
    <w:p w14:paraId="4DC142FC" w14:textId="77777777" w:rsidR="00615A4C" w:rsidRDefault="00615A4C" w:rsidP="00336439">
      <w:pPr>
        <w:pStyle w:val="Listenabsatz"/>
        <w:numPr>
          <w:ilvl w:val="0"/>
          <w:numId w:val="1"/>
        </w:numPr>
        <w:ind w:left="426" w:hanging="426"/>
      </w:pPr>
      <w:r>
        <w:t xml:space="preserve">Eine </w:t>
      </w:r>
      <w:r w:rsidR="001804BC">
        <w:t>Anwesenheitsliste</w:t>
      </w:r>
      <w:r>
        <w:t xml:space="preserve"> ist nicht zwingend zu führen</w:t>
      </w:r>
      <w:r w:rsidR="009F3858">
        <w:t>,</w:t>
      </w:r>
      <w:r>
        <w:t xml:space="preserve"> wenn im</w:t>
      </w:r>
      <w:r w:rsidR="00455418">
        <w:t xml:space="preserve"> Sitzungsp</w:t>
      </w:r>
      <w:r w:rsidR="009F3858">
        <w:t xml:space="preserve">rotokoll die Namen der An- und </w:t>
      </w:r>
      <w:r w:rsidR="00455418">
        <w:t xml:space="preserve">Abwesenden unter Nennung der Abwesenheitsgründe protokolliert </w:t>
      </w:r>
      <w:r w:rsidR="009F3858">
        <w:t>sind</w:t>
      </w:r>
      <w:r w:rsidR="00455418">
        <w:t>.</w:t>
      </w:r>
      <w:r>
        <w:t xml:space="preserve"> </w:t>
      </w:r>
    </w:p>
    <w:p w14:paraId="0A33A999" w14:textId="77777777" w:rsidR="00455418" w:rsidRDefault="00455418" w:rsidP="00336439">
      <w:pPr>
        <w:pStyle w:val="Listenabsatz"/>
        <w:numPr>
          <w:ilvl w:val="0"/>
          <w:numId w:val="1"/>
        </w:numPr>
        <w:ind w:left="426" w:hanging="426"/>
      </w:pPr>
      <w:r>
        <w:t>Die Teilnahme an den Sitzungen in Präsenz ist zwingend. Ausnahme ist hier nur Urlaub</w:t>
      </w:r>
      <w:r w:rsidR="00E83B15">
        <w:t>,</w:t>
      </w:r>
      <w:r>
        <w:t xml:space="preserve"> Krankheit oder der Tod eines Mitgliedes.</w:t>
      </w:r>
      <w:r w:rsidR="003C3DB4">
        <w:t xml:space="preserve"> </w:t>
      </w:r>
    </w:p>
    <w:sectPr w:rsidR="004554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67F83"/>
    <w:multiLevelType w:val="hybridMultilevel"/>
    <w:tmpl w:val="24BE0E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63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4C"/>
    <w:rsid w:val="00037139"/>
    <w:rsid w:val="001804BC"/>
    <w:rsid w:val="00336439"/>
    <w:rsid w:val="00357AD4"/>
    <w:rsid w:val="003C3DB4"/>
    <w:rsid w:val="00455418"/>
    <w:rsid w:val="005511BB"/>
    <w:rsid w:val="00615A4C"/>
    <w:rsid w:val="00797DA1"/>
    <w:rsid w:val="009150A3"/>
    <w:rsid w:val="0094347C"/>
    <w:rsid w:val="009F3858"/>
    <w:rsid w:val="009F5EB9"/>
    <w:rsid w:val="00B02046"/>
    <w:rsid w:val="00C41E48"/>
    <w:rsid w:val="00C44501"/>
    <w:rsid w:val="00E83B15"/>
    <w:rsid w:val="00E94AAA"/>
    <w:rsid w:val="00F620F3"/>
    <w:rsid w:val="00F6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31CA"/>
  <w15:chartTrackingRefBased/>
  <w15:docId w15:val="{7A6CCC6F-0F9E-46FC-A147-8F352217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7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Dominik Steigleder</cp:lastModifiedBy>
  <cp:revision>2</cp:revision>
  <dcterms:created xsi:type="dcterms:W3CDTF">2025-02-11T11:20:00Z</dcterms:created>
  <dcterms:modified xsi:type="dcterms:W3CDTF">2025-02-11T11:20:00Z</dcterms:modified>
</cp:coreProperties>
</file>